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CA47" w14:textId="77777777" w:rsidR="001509A3" w:rsidRDefault="001509A3">
      <w:pPr>
        <w:sectPr w:rsidR="001509A3" w:rsidSect="00467ABE">
          <w:headerReference w:type="even" r:id="rId10"/>
          <w:headerReference w:type="default" r:id="rId11"/>
          <w:footerReference w:type="default" r:id="rId12"/>
          <w:headerReference w:type="first" r:id="rId13"/>
          <w:pgSz w:w="11906" w:h="16838" w:code="9"/>
          <w:pgMar w:top="2102" w:right="1417" w:bottom="1843" w:left="1417" w:header="709" w:footer="1395" w:gutter="0"/>
          <w:cols w:space="708"/>
          <w:docGrid w:linePitch="360"/>
        </w:sectPr>
      </w:pPr>
    </w:p>
    <w:p w14:paraId="1B48F19E" w14:textId="3A5D4A6F" w:rsidR="005F1EF3" w:rsidRPr="00117D5D" w:rsidRDefault="005F1EF3" w:rsidP="005F1EF3">
      <w:pPr>
        <w:tabs>
          <w:tab w:val="left" w:pos="567"/>
          <w:tab w:val="left" w:pos="851"/>
          <w:tab w:val="left" w:pos="2400"/>
        </w:tabs>
        <w:rPr>
          <w:rFonts w:asciiTheme="minorHAnsi" w:hAnsiTheme="minorHAnsi" w:cstheme="minorHAnsi"/>
        </w:rPr>
      </w:pPr>
      <w:r w:rsidRPr="00117D5D">
        <w:rPr>
          <w:rFonts w:asciiTheme="minorHAnsi" w:hAnsiTheme="minorHAnsi" w:cstheme="minorHAnsi"/>
          <w:b/>
        </w:rPr>
        <w:t xml:space="preserve">Tisková zpráva </w:t>
      </w:r>
      <w:r w:rsidRPr="00117D5D">
        <w:rPr>
          <w:rFonts w:asciiTheme="minorHAnsi" w:hAnsiTheme="minorHAnsi" w:cstheme="minorHAnsi"/>
        </w:rPr>
        <w:t>|</w:t>
      </w:r>
      <w:r w:rsidR="00DD5FDB" w:rsidRPr="00117D5D">
        <w:rPr>
          <w:rFonts w:asciiTheme="minorHAnsi" w:hAnsiTheme="minorHAnsi" w:cstheme="minorHAnsi"/>
        </w:rPr>
        <w:t>1</w:t>
      </w:r>
      <w:r w:rsidR="00117D5D" w:rsidRPr="00117D5D">
        <w:rPr>
          <w:rFonts w:asciiTheme="minorHAnsi" w:hAnsiTheme="minorHAnsi" w:cstheme="minorHAnsi"/>
        </w:rPr>
        <w:t>0</w:t>
      </w:r>
      <w:r w:rsidR="008831B9" w:rsidRPr="00117D5D">
        <w:rPr>
          <w:rFonts w:asciiTheme="minorHAnsi" w:hAnsiTheme="minorHAnsi" w:cstheme="minorHAnsi"/>
        </w:rPr>
        <w:t>. 1</w:t>
      </w:r>
      <w:r w:rsidR="00117D5D" w:rsidRPr="00117D5D">
        <w:rPr>
          <w:rFonts w:asciiTheme="minorHAnsi" w:hAnsiTheme="minorHAnsi" w:cstheme="minorHAnsi"/>
        </w:rPr>
        <w:t>2</w:t>
      </w:r>
      <w:r w:rsidR="008831B9" w:rsidRPr="00117D5D">
        <w:rPr>
          <w:rFonts w:asciiTheme="minorHAnsi" w:hAnsiTheme="minorHAnsi" w:cstheme="minorHAnsi"/>
        </w:rPr>
        <w:t>. 202</w:t>
      </w:r>
      <w:r w:rsidR="00DD5FDB" w:rsidRPr="00117D5D">
        <w:rPr>
          <w:rFonts w:asciiTheme="minorHAnsi" w:hAnsiTheme="minorHAnsi" w:cstheme="minorHAnsi"/>
        </w:rPr>
        <w:t>4</w:t>
      </w:r>
    </w:p>
    <w:p w14:paraId="5869FC8F" w14:textId="77777777" w:rsidR="005F1EF3" w:rsidRPr="00117D5D" w:rsidRDefault="005F1EF3" w:rsidP="005F1EF3">
      <w:pPr>
        <w:tabs>
          <w:tab w:val="left" w:pos="567"/>
          <w:tab w:val="left" w:pos="851"/>
          <w:tab w:val="left" w:pos="2400"/>
        </w:tabs>
        <w:rPr>
          <w:rFonts w:asciiTheme="minorHAnsi" w:hAnsiTheme="minorHAnsi" w:cstheme="minorHAnsi"/>
        </w:rPr>
      </w:pPr>
    </w:p>
    <w:p w14:paraId="0D88F9D7" w14:textId="360D5B28" w:rsidR="00DD5FDB" w:rsidRPr="00117D5D" w:rsidRDefault="00117D5D" w:rsidP="00117D5D">
      <w:pPr>
        <w:jc w:val="center"/>
        <w:rPr>
          <w:rFonts w:asciiTheme="minorHAnsi" w:hAnsiTheme="minorHAnsi" w:cstheme="minorHAnsi"/>
          <w:b/>
          <w:bCs/>
        </w:rPr>
      </w:pPr>
      <w:r w:rsidRPr="00117D5D">
        <w:rPr>
          <w:rFonts w:asciiTheme="minorHAnsi" w:hAnsiTheme="minorHAnsi" w:cstheme="minorHAnsi"/>
          <w:b/>
          <w:bCs/>
        </w:rPr>
        <w:t>Noc divadel v březnu prozkoumá vztahy v Sousedství</w:t>
      </w:r>
    </w:p>
    <w:p w14:paraId="2FA5440C" w14:textId="77777777" w:rsidR="00DD5FDB" w:rsidRPr="00117D5D" w:rsidRDefault="00DD5FDB" w:rsidP="00DD5FDB">
      <w:pPr>
        <w:rPr>
          <w:rFonts w:asciiTheme="minorHAnsi" w:hAnsiTheme="minorHAnsi" w:cstheme="minorHAnsi"/>
        </w:rPr>
      </w:pPr>
    </w:p>
    <w:p w14:paraId="74B159F9" w14:textId="0C9FB229" w:rsidR="00DD5FDB" w:rsidRPr="00117D5D" w:rsidRDefault="00117D5D" w:rsidP="007B4072">
      <w:pPr>
        <w:jc w:val="both"/>
        <w:rPr>
          <w:rFonts w:asciiTheme="minorHAnsi" w:hAnsiTheme="minorHAnsi" w:cstheme="minorHAnsi"/>
          <w:b/>
        </w:rPr>
      </w:pPr>
      <w:r w:rsidRPr="00117D5D">
        <w:rPr>
          <w:rFonts w:asciiTheme="minorHAnsi" w:hAnsiTheme="minorHAnsi" w:cstheme="minorHAnsi"/>
          <w:b/>
        </w:rPr>
        <w:t>29. března 2025 v Česku proběhne již třináctý ročník Noci divadel, tentokrát na téma „Sousedství“. Divadla a další instituce v celé zemi připraví jedinečný program, který diváci ve zbytku sezony nezažijí. Většina scén navíc program uvede zdarma nebo za snížené vstupné.  Noc divadel se od roku 2024 přesunula na nový jarní termín, tedy na nejbližší sobotu v týdnu, v němž celosvětově slavíme Světový den divadla, který připadá na 7. března. Ten se v jednom týdnu propojuje společně se Světovým dnem divadla pro děti a mládež (20. března) a se Světovým dnem loutkářství (21. března).</w:t>
      </w:r>
    </w:p>
    <w:p w14:paraId="43B9C326" w14:textId="77777777" w:rsidR="00117D5D" w:rsidRPr="00117D5D" w:rsidRDefault="00117D5D" w:rsidP="007B4072">
      <w:pPr>
        <w:jc w:val="both"/>
        <w:rPr>
          <w:rFonts w:asciiTheme="minorHAnsi" w:hAnsiTheme="minorHAnsi" w:cstheme="minorHAnsi"/>
        </w:rPr>
      </w:pPr>
    </w:p>
    <w:p w14:paraId="331B1D78" w14:textId="4E90F859" w:rsidR="00055735" w:rsidRPr="00117D5D" w:rsidRDefault="00117D5D" w:rsidP="00117D5D">
      <w:pPr>
        <w:jc w:val="center"/>
        <w:rPr>
          <w:rFonts w:asciiTheme="minorHAnsi" w:hAnsiTheme="minorHAnsi" w:cstheme="minorHAnsi"/>
          <w:b/>
          <w:bCs/>
        </w:rPr>
      </w:pPr>
      <w:bookmarkStart w:id="0" w:name="_Hlk179796694"/>
      <w:bookmarkStart w:id="1" w:name="_Hlk179796887"/>
      <w:r w:rsidRPr="00117D5D">
        <w:rPr>
          <w:rFonts w:asciiTheme="minorHAnsi" w:hAnsiTheme="minorHAnsi" w:cstheme="minorHAnsi"/>
          <w:b/>
          <w:bCs/>
        </w:rPr>
        <w:t>Sousedé blízcí i vzdálení</w:t>
      </w:r>
    </w:p>
    <w:p w14:paraId="1085FC82" w14:textId="77777777" w:rsidR="00055735" w:rsidRPr="00117D5D" w:rsidRDefault="00055735" w:rsidP="007B4072">
      <w:pPr>
        <w:jc w:val="both"/>
        <w:rPr>
          <w:rFonts w:asciiTheme="minorHAnsi" w:hAnsiTheme="minorHAnsi" w:cstheme="minorHAnsi"/>
        </w:rPr>
      </w:pPr>
    </w:p>
    <w:bookmarkEnd w:id="0"/>
    <w:bookmarkEnd w:id="1"/>
    <w:p w14:paraId="7344F437" w14:textId="197AC8F6" w:rsidR="00DD5FDB" w:rsidRPr="00117D5D" w:rsidRDefault="00117D5D" w:rsidP="00117D5D">
      <w:pPr>
        <w:jc w:val="both"/>
        <w:rPr>
          <w:rFonts w:asciiTheme="minorHAnsi" w:hAnsiTheme="minorHAnsi" w:cstheme="minorHAnsi"/>
        </w:rPr>
      </w:pPr>
      <w:r w:rsidRPr="00117D5D">
        <w:rPr>
          <w:rFonts w:asciiTheme="minorHAnsi" w:hAnsiTheme="minorHAnsi" w:cstheme="minorHAnsi"/>
        </w:rPr>
        <w:t>I tentokrát, stejně jako každý rok, je téma Noci divadel otevřené širokému spektru interpretací ze strany pořadatelů. Bývalá vedoucí oddělení mezinárodní spolupráce IDU Veronika Bednářová k tématu dvanáctého ročníku říká „</w:t>
      </w:r>
      <w:r w:rsidRPr="00117D5D">
        <w:rPr>
          <w:rFonts w:asciiTheme="minorHAnsi" w:hAnsiTheme="minorHAnsi" w:cstheme="minorHAnsi"/>
          <w:i/>
          <w:iCs/>
        </w:rPr>
        <w:t>Jsou sousedé ti, kteří nám drobí na společné chodbě a nedají nám ve tři ráno spát, protože poslouchají muziku? Nebo jsou to ti, na které myslíme a o které se bojíme, protože o jejich těžce zkoušených zemích slýcháme každodenně ve zprávách? SOUSEDSTVÍ může v divadle, ve kterém se rozhodnete strávit noc, vybízet k</w:t>
      </w:r>
      <w:r w:rsidR="00432567">
        <w:rPr>
          <w:rFonts w:asciiTheme="minorHAnsi" w:hAnsiTheme="minorHAnsi" w:cstheme="minorHAnsi"/>
          <w:i/>
          <w:iCs/>
        </w:rPr>
        <w:t> </w:t>
      </w:r>
      <w:r w:rsidRPr="00117D5D">
        <w:rPr>
          <w:rFonts w:asciiTheme="minorHAnsi" w:hAnsiTheme="minorHAnsi" w:cstheme="minorHAnsi"/>
          <w:i/>
          <w:iCs/>
        </w:rPr>
        <w:t>humorným</w:t>
      </w:r>
      <w:r w:rsidR="00432567">
        <w:rPr>
          <w:rFonts w:asciiTheme="minorHAnsi" w:hAnsiTheme="minorHAnsi" w:cstheme="minorHAnsi"/>
          <w:i/>
          <w:iCs/>
        </w:rPr>
        <w:t xml:space="preserve"> </w:t>
      </w:r>
      <w:r w:rsidRPr="00117D5D">
        <w:rPr>
          <w:rFonts w:asciiTheme="minorHAnsi" w:hAnsiTheme="minorHAnsi" w:cstheme="minorHAnsi"/>
          <w:i/>
          <w:iCs/>
        </w:rPr>
        <w:t>i vážnějším interpretacím, k veselým i smutným příběhům, ke komorním či rozsáhlejším komunitním akcím. K posezením u skleničky, ke sbližování se, nebo jednoduše k příjemně sousedskému sdílení veřejného prostoru</w:t>
      </w:r>
      <w:r w:rsidRPr="00117D5D">
        <w:rPr>
          <w:rFonts w:asciiTheme="minorHAnsi" w:hAnsiTheme="minorHAnsi" w:cstheme="minorHAnsi"/>
        </w:rPr>
        <w:t>“.</w:t>
      </w:r>
    </w:p>
    <w:p w14:paraId="4EE9A397" w14:textId="77777777" w:rsidR="00117D5D" w:rsidRPr="00117D5D" w:rsidRDefault="00117D5D" w:rsidP="00117D5D">
      <w:pPr>
        <w:jc w:val="both"/>
        <w:rPr>
          <w:rFonts w:asciiTheme="minorHAnsi" w:hAnsiTheme="minorHAnsi" w:cstheme="minorHAnsi"/>
        </w:rPr>
      </w:pPr>
    </w:p>
    <w:p w14:paraId="4AE9170F" w14:textId="36F8FD57" w:rsidR="00117D5D" w:rsidRPr="00117D5D" w:rsidRDefault="00117D5D" w:rsidP="00117D5D">
      <w:pPr>
        <w:jc w:val="center"/>
        <w:rPr>
          <w:rFonts w:asciiTheme="minorHAnsi" w:hAnsiTheme="minorHAnsi" w:cstheme="minorHAnsi"/>
          <w:b/>
          <w:bCs/>
        </w:rPr>
      </w:pPr>
      <w:r w:rsidRPr="00117D5D">
        <w:rPr>
          <w:rFonts w:asciiTheme="minorHAnsi" w:hAnsiTheme="minorHAnsi" w:cstheme="minorHAnsi"/>
          <w:b/>
          <w:bCs/>
        </w:rPr>
        <w:t>Registrace pro divadla jsou již otevřeny</w:t>
      </w:r>
    </w:p>
    <w:p w14:paraId="37E8D0FC" w14:textId="77777777" w:rsidR="00117D5D" w:rsidRPr="00117D5D" w:rsidRDefault="00117D5D" w:rsidP="00117D5D">
      <w:pPr>
        <w:jc w:val="center"/>
        <w:rPr>
          <w:rFonts w:asciiTheme="minorHAnsi" w:hAnsiTheme="minorHAnsi" w:cstheme="minorHAnsi"/>
          <w:b/>
          <w:bCs/>
        </w:rPr>
      </w:pPr>
    </w:p>
    <w:p w14:paraId="08515C2E" w14:textId="7AEE7ABA" w:rsidR="00117D5D" w:rsidRPr="00117D5D" w:rsidRDefault="00117D5D" w:rsidP="00117D5D">
      <w:pPr>
        <w:jc w:val="both"/>
        <w:rPr>
          <w:rFonts w:asciiTheme="minorHAnsi" w:hAnsiTheme="minorHAnsi" w:cstheme="minorHAnsi"/>
        </w:rPr>
      </w:pPr>
      <w:r w:rsidRPr="00117D5D">
        <w:rPr>
          <w:rFonts w:asciiTheme="minorHAnsi" w:hAnsiTheme="minorHAnsi" w:cstheme="minorHAnsi"/>
        </w:rPr>
        <w:t xml:space="preserve">Formulář pro registraci divadla a následně i programu najdete </w:t>
      </w:r>
      <w:hyperlink r:id="rId14" w:history="1">
        <w:r w:rsidRPr="00117D5D">
          <w:rPr>
            <w:rStyle w:val="Hypertextovodkaz"/>
            <w:rFonts w:asciiTheme="minorHAnsi" w:hAnsiTheme="minorHAnsi" w:cstheme="minorHAnsi"/>
          </w:rPr>
          <w:t>ZDE</w:t>
        </w:r>
      </w:hyperlink>
      <w:r w:rsidRPr="00117D5D">
        <w:rPr>
          <w:rFonts w:asciiTheme="minorHAnsi" w:hAnsiTheme="minorHAnsi" w:cstheme="minorHAnsi"/>
        </w:rPr>
        <w:t xml:space="preserve">, grafické materiály </w:t>
      </w:r>
      <w:hyperlink r:id="rId15" w:history="1">
        <w:r w:rsidRPr="00117D5D">
          <w:rPr>
            <w:rStyle w:val="Hypertextovodkaz"/>
            <w:rFonts w:asciiTheme="minorHAnsi" w:hAnsiTheme="minorHAnsi" w:cstheme="minorHAnsi"/>
          </w:rPr>
          <w:t>ZDE</w:t>
        </w:r>
      </w:hyperlink>
      <w:r w:rsidRPr="00117D5D">
        <w:rPr>
          <w:rFonts w:asciiTheme="minorHAnsi" w:hAnsiTheme="minorHAnsi" w:cstheme="minorHAnsi"/>
        </w:rPr>
        <w:t xml:space="preserve"> a potřebná loga </w:t>
      </w:r>
      <w:hyperlink r:id="rId16" w:history="1">
        <w:r w:rsidRPr="00117D5D">
          <w:rPr>
            <w:rStyle w:val="Hypertextovodkaz"/>
            <w:rFonts w:asciiTheme="minorHAnsi" w:hAnsiTheme="minorHAnsi" w:cstheme="minorHAnsi"/>
          </w:rPr>
          <w:t>ZDE</w:t>
        </w:r>
      </w:hyperlink>
      <w:r w:rsidRPr="00117D5D">
        <w:rPr>
          <w:rFonts w:asciiTheme="minorHAnsi" w:hAnsiTheme="minorHAnsi" w:cstheme="minorHAnsi"/>
        </w:rPr>
        <w:t>.</w:t>
      </w:r>
    </w:p>
    <w:p w14:paraId="36845E5E" w14:textId="77777777" w:rsidR="00117D5D" w:rsidRPr="00117D5D" w:rsidRDefault="00117D5D" w:rsidP="00117D5D">
      <w:pPr>
        <w:pStyle w:val="paragraph"/>
        <w:rPr>
          <w:rFonts w:asciiTheme="minorHAnsi" w:hAnsiTheme="minorHAnsi" w:cs="Segoe UI"/>
          <w:bCs/>
        </w:rPr>
      </w:pPr>
      <w:r w:rsidRPr="00117D5D">
        <w:rPr>
          <w:rFonts w:asciiTheme="minorHAnsi" w:hAnsiTheme="minorHAnsi" w:cs="Segoe UI"/>
          <w:bCs/>
          <w:noProof/>
          <w14:ligatures w14:val="standardContextual"/>
        </w:rPr>
        <w:drawing>
          <wp:inline distT="0" distB="0" distL="0" distR="0" wp14:anchorId="5A8AE9BC" wp14:editId="1E35B75A">
            <wp:extent cx="2005149" cy="2005149"/>
            <wp:effectExtent l="0" t="0" r="1905" b="1905"/>
            <wp:docPr id="111342238" name="Obrázek 1" descr="Obsah obrázku Grafika, grafický design,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2238" name="Obrázek 1" descr="Obsah obrázku Grafika, grafický design, snímek obrazovky, Písmo&#10;&#10;Popis byl vytvořen automatick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4992" cy="2014992"/>
                    </a:xfrm>
                    <a:prstGeom prst="rect">
                      <a:avLst/>
                    </a:prstGeom>
                  </pic:spPr>
                </pic:pic>
              </a:graphicData>
            </a:graphic>
          </wp:inline>
        </w:drawing>
      </w:r>
    </w:p>
    <w:p w14:paraId="72A47BEB" w14:textId="4B8132BD" w:rsidR="00117D5D" w:rsidRPr="00117D5D" w:rsidRDefault="00117D5D" w:rsidP="00117D5D">
      <w:pPr>
        <w:pStyle w:val="paragraph"/>
        <w:rPr>
          <w:rFonts w:asciiTheme="minorHAnsi" w:hAnsiTheme="minorHAnsi" w:cs="Segoe UI"/>
          <w:bCs/>
        </w:rPr>
      </w:pPr>
      <w:r w:rsidRPr="00117D5D">
        <w:rPr>
          <w:rFonts w:asciiTheme="minorHAnsi" w:hAnsiTheme="minorHAnsi" w:cs="Segoe UI"/>
          <w:bCs/>
          <w:i/>
          <w:iCs/>
        </w:rPr>
        <w:t>Graphic design: Jaroslav Mašek</w:t>
      </w:r>
    </w:p>
    <w:p w14:paraId="2B32E514" w14:textId="77777777" w:rsidR="00117D5D" w:rsidRPr="00117D5D" w:rsidRDefault="00117D5D" w:rsidP="00117D5D">
      <w:pPr>
        <w:pStyle w:val="paragraph"/>
        <w:spacing w:before="0" w:beforeAutospacing="0" w:after="0" w:afterAutospacing="0"/>
        <w:textAlignment w:val="baseline"/>
        <w:rPr>
          <w:rFonts w:asciiTheme="minorHAnsi" w:hAnsiTheme="minorHAnsi" w:cstheme="minorHAnsi"/>
        </w:rPr>
      </w:pPr>
      <w:hyperlink r:id="rId18" w:tgtFrame="_blank" w:history="1">
        <w:r w:rsidRPr="00117D5D">
          <w:rPr>
            <w:rStyle w:val="normaltextrun"/>
            <w:rFonts w:asciiTheme="minorHAnsi" w:eastAsiaTheme="majorEastAsia" w:hAnsiTheme="minorHAnsi" w:cstheme="minorHAnsi"/>
            <w:color w:val="0563C1"/>
            <w:u w:val="single"/>
          </w:rPr>
          <w:t>Webové stránky</w:t>
        </w:r>
      </w:hyperlink>
      <w:r w:rsidRPr="00117D5D">
        <w:rPr>
          <w:rStyle w:val="eop"/>
          <w:rFonts w:asciiTheme="minorHAnsi" w:eastAsiaTheme="majorEastAsia" w:hAnsiTheme="minorHAnsi" w:cstheme="minorHAnsi"/>
        </w:rPr>
        <w:t> </w:t>
      </w:r>
    </w:p>
    <w:p w14:paraId="558157B4" w14:textId="77777777" w:rsidR="00117D5D" w:rsidRPr="00117D5D" w:rsidRDefault="00117D5D" w:rsidP="00117D5D">
      <w:pPr>
        <w:jc w:val="both"/>
        <w:rPr>
          <w:rFonts w:asciiTheme="minorHAnsi" w:hAnsiTheme="minorHAnsi" w:cstheme="minorHAnsi"/>
        </w:rPr>
      </w:pPr>
    </w:p>
    <w:p w14:paraId="17DECF88" w14:textId="0FBA7D45" w:rsidR="00117D5D" w:rsidRPr="00117D5D" w:rsidRDefault="00117D5D" w:rsidP="00117D5D">
      <w:pPr>
        <w:pStyle w:val="paragraph"/>
        <w:spacing w:before="0" w:beforeAutospacing="0" w:after="0" w:afterAutospacing="0"/>
        <w:textAlignment w:val="baseline"/>
        <w:rPr>
          <w:rStyle w:val="eop"/>
          <w:rFonts w:ascii="Calibri" w:eastAsiaTheme="majorEastAsia" w:hAnsi="Calibri" w:cs="Calibri"/>
          <w:color w:val="000000"/>
        </w:rPr>
      </w:pPr>
      <w:r w:rsidRPr="00117D5D">
        <w:rPr>
          <w:rStyle w:val="normaltextrun"/>
          <w:rFonts w:ascii="Calibri" w:eastAsiaTheme="majorEastAsia" w:hAnsi="Calibri" w:cs="Calibri"/>
          <w:b/>
          <w:bCs/>
          <w:color w:val="000000"/>
        </w:rPr>
        <w:t>Kontakty</w:t>
      </w:r>
      <w:r w:rsidRPr="00117D5D">
        <w:rPr>
          <w:rStyle w:val="normaltextrun"/>
          <w:rFonts w:ascii="Calibri" w:eastAsiaTheme="majorEastAsia" w:hAnsi="Calibri" w:cs="Calibri"/>
          <w:color w:val="000000"/>
        </w:rPr>
        <w:t xml:space="preserve">: </w:t>
      </w:r>
      <w:r w:rsidRPr="00117D5D">
        <w:rPr>
          <w:rStyle w:val="normaltextrun"/>
          <w:rFonts w:ascii="Calibri" w:eastAsiaTheme="majorEastAsia" w:hAnsi="Calibri" w:cs="Calibri"/>
          <w:b/>
          <w:bCs/>
          <w:color w:val="000000"/>
        </w:rPr>
        <w:t>PR</w:t>
      </w:r>
      <w:r w:rsidRPr="00117D5D">
        <w:rPr>
          <w:rStyle w:val="normaltextrun"/>
          <w:rFonts w:ascii="Calibri" w:eastAsiaTheme="majorEastAsia" w:hAnsi="Calibri" w:cs="Calibri"/>
          <w:color w:val="000000"/>
        </w:rPr>
        <w:t xml:space="preserve"> Matouš Danzer, </w:t>
      </w:r>
      <w:hyperlink r:id="rId19" w:history="1">
        <w:r w:rsidRPr="00117D5D">
          <w:rPr>
            <w:rStyle w:val="Hypertextovodkaz"/>
            <w:rFonts w:ascii="Calibri" w:eastAsiaTheme="majorEastAsia" w:hAnsi="Calibri" w:cs="Calibri"/>
          </w:rPr>
          <w:t>matous.danzer@idu.cz</w:t>
        </w:r>
      </w:hyperlink>
      <w:r w:rsidRPr="00117D5D">
        <w:rPr>
          <w:rStyle w:val="normaltextrun"/>
          <w:rFonts w:ascii="Calibri" w:eastAsiaTheme="majorEastAsia" w:hAnsi="Calibri" w:cs="Calibri"/>
          <w:color w:val="000000"/>
        </w:rPr>
        <w:t>, +420 737 247 715</w:t>
      </w:r>
      <w:r w:rsidRPr="00117D5D">
        <w:rPr>
          <w:rStyle w:val="eop"/>
          <w:rFonts w:ascii="Calibri" w:eastAsiaTheme="majorEastAsia" w:hAnsi="Calibri" w:cs="Calibri"/>
          <w:color w:val="000000"/>
        </w:rPr>
        <w:t> </w:t>
      </w:r>
    </w:p>
    <w:p w14:paraId="59CC49C1" w14:textId="77777777" w:rsidR="00117D5D" w:rsidRPr="00117D5D" w:rsidRDefault="00117D5D" w:rsidP="00117D5D">
      <w:pPr>
        <w:pStyle w:val="paragraph"/>
        <w:spacing w:before="0" w:beforeAutospacing="0" w:after="0" w:afterAutospacing="0"/>
        <w:textAlignment w:val="baseline"/>
        <w:rPr>
          <w:rStyle w:val="eop"/>
          <w:rFonts w:ascii="Calibri" w:eastAsiaTheme="majorEastAsia" w:hAnsi="Calibri" w:cs="Calibri"/>
          <w:color w:val="000000"/>
        </w:rPr>
      </w:pPr>
      <w:r w:rsidRPr="00117D5D">
        <w:rPr>
          <w:rStyle w:val="eop"/>
          <w:rFonts w:ascii="Calibri" w:eastAsiaTheme="majorEastAsia" w:hAnsi="Calibri" w:cs="Calibri"/>
          <w:color w:val="000000"/>
        </w:rPr>
        <w:t xml:space="preserve">                   </w:t>
      </w:r>
      <w:r w:rsidRPr="00117D5D">
        <w:rPr>
          <w:rStyle w:val="eop"/>
          <w:rFonts w:ascii="Calibri" w:eastAsiaTheme="majorEastAsia" w:hAnsi="Calibri" w:cs="Calibri"/>
          <w:b/>
          <w:bCs/>
          <w:color w:val="000000"/>
        </w:rPr>
        <w:t>Registrace</w:t>
      </w:r>
      <w:r w:rsidRPr="00117D5D">
        <w:rPr>
          <w:rStyle w:val="eop"/>
          <w:rFonts w:ascii="Calibri" w:eastAsiaTheme="majorEastAsia" w:hAnsi="Calibri" w:cs="Calibri"/>
          <w:color w:val="000000"/>
        </w:rPr>
        <w:t xml:space="preserve"> Eva Cíchová, </w:t>
      </w:r>
      <w:hyperlink r:id="rId20" w:history="1">
        <w:r w:rsidRPr="00117D5D">
          <w:rPr>
            <w:rStyle w:val="Hypertextovodkaz"/>
            <w:rFonts w:ascii="Calibri" w:eastAsiaTheme="majorEastAsia" w:hAnsi="Calibri" w:cs="Calibri"/>
          </w:rPr>
          <w:t>eva.cichova@idu.cz</w:t>
        </w:r>
      </w:hyperlink>
    </w:p>
    <w:p w14:paraId="0A8A82E7" w14:textId="7FFF0923" w:rsidR="005C1EB8" w:rsidRPr="00117D5D" w:rsidRDefault="00117D5D" w:rsidP="00117D5D">
      <w:pPr>
        <w:spacing w:line="360" w:lineRule="auto"/>
        <w:jc w:val="both"/>
        <w:rPr>
          <w:rFonts w:asciiTheme="minorHAnsi" w:hAnsiTheme="minorHAnsi" w:cstheme="minorHAnsi"/>
          <w:color w:val="222222"/>
        </w:rPr>
      </w:pPr>
      <w:r w:rsidRPr="00117D5D">
        <w:rPr>
          <w:rStyle w:val="eop"/>
          <w:rFonts w:ascii="Calibri" w:eastAsiaTheme="majorEastAsia" w:hAnsi="Calibri" w:cs="Calibri"/>
          <w:color w:val="000000"/>
        </w:rPr>
        <w:t xml:space="preserve">                   </w:t>
      </w:r>
      <w:r w:rsidRPr="00117D5D">
        <w:rPr>
          <w:rStyle w:val="eop"/>
          <w:rFonts w:ascii="Calibri" w:eastAsiaTheme="majorEastAsia" w:hAnsi="Calibri" w:cs="Calibri"/>
          <w:b/>
          <w:bCs/>
          <w:color w:val="000000"/>
        </w:rPr>
        <w:t xml:space="preserve">Koordinátorka </w:t>
      </w:r>
      <w:r w:rsidRPr="00117D5D">
        <w:rPr>
          <w:rStyle w:val="eop"/>
          <w:rFonts w:ascii="Calibri" w:eastAsiaTheme="majorEastAsia" w:hAnsi="Calibri" w:cs="Calibri"/>
          <w:color w:val="000000"/>
        </w:rPr>
        <w:t xml:space="preserve">Barbora Slaběňáková, </w:t>
      </w:r>
      <w:hyperlink r:id="rId21" w:history="1">
        <w:r w:rsidRPr="00117D5D">
          <w:rPr>
            <w:rStyle w:val="Hypertextovodkaz"/>
            <w:rFonts w:ascii="Calibri" w:eastAsiaTheme="majorEastAsia" w:hAnsi="Calibri" w:cs="Calibri"/>
          </w:rPr>
          <w:t>barbora.slabenakova@idu.cz</w:t>
        </w:r>
      </w:hyperlink>
    </w:p>
    <w:sectPr w:rsidR="005C1EB8" w:rsidRPr="00117D5D" w:rsidSect="001509A3">
      <w:type w:val="continuous"/>
      <w:pgSz w:w="11906" w:h="16838" w:code="9"/>
      <w:pgMar w:top="2102" w:right="1417" w:bottom="1843" w:left="1417" w:header="709" w:footer="139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79A66" w14:textId="77777777" w:rsidR="00536D10" w:rsidRDefault="00536D10" w:rsidP="00467ABE">
      <w:r>
        <w:separator/>
      </w:r>
    </w:p>
  </w:endnote>
  <w:endnote w:type="continuationSeparator" w:id="0">
    <w:p w14:paraId="12B40EE3" w14:textId="77777777" w:rsidR="00536D10" w:rsidRDefault="00536D10" w:rsidP="004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A88B" w14:textId="77777777" w:rsidR="00467ABE" w:rsidRDefault="00467ABE">
    <w:pPr>
      <w:pStyle w:val="Zpat"/>
    </w:pPr>
    <w:r w:rsidRPr="00467ABE">
      <w:rPr>
        <w:noProof/>
      </w:rPr>
      <w:drawing>
        <wp:anchor distT="0" distB="0" distL="114300" distR="114300" simplePos="0" relativeHeight="251661312" behindDoc="1" locked="0" layoutInCell="1" allowOverlap="1" wp14:anchorId="10219378" wp14:editId="73232EB8">
          <wp:simplePos x="0" y="0"/>
          <wp:positionH relativeFrom="column">
            <wp:posOffset>-899795</wp:posOffset>
          </wp:positionH>
          <wp:positionV relativeFrom="paragraph">
            <wp:posOffset>118110</wp:posOffset>
          </wp:positionV>
          <wp:extent cx="7553325" cy="9239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t="91347"/>
                  <a:stretch>
                    <a:fillRect/>
                  </a:stretch>
                </pic:blipFill>
                <pic:spPr bwMode="auto">
                  <a:xfrm>
                    <a:off x="0" y="0"/>
                    <a:ext cx="755332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0798" w14:textId="77777777" w:rsidR="00536D10" w:rsidRDefault="00536D10" w:rsidP="00467ABE">
      <w:r>
        <w:separator/>
      </w:r>
    </w:p>
  </w:footnote>
  <w:footnote w:type="continuationSeparator" w:id="0">
    <w:p w14:paraId="27505AD5" w14:textId="77777777" w:rsidR="00536D10" w:rsidRDefault="00536D10" w:rsidP="0046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FDF1" w14:textId="7478AA0C" w:rsidR="00432567" w:rsidRDefault="00432567">
    <w:pPr>
      <w:pStyle w:val="Zhlav"/>
    </w:pPr>
    <w:r>
      <w:rPr>
        <w:noProof/>
      </w:rPr>
      <mc:AlternateContent>
        <mc:Choice Requires="wps">
          <w:drawing>
            <wp:anchor distT="0" distB="0" distL="0" distR="0" simplePos="0" relativeHeight="251663360" behindDoc="0" locked="0" layoutInCell="1" allowOverlap="1" wp14:anchorId="54208545" wp14:editId="7A6EAA76">
              <wp:simplePos x="635" y="635"/>
              <wp:positionH relativeFrom="page">
                <wp:align>right</wp:align>
              </wp:positionH>
              <wp:positionV relativeFrom="page">
                <wp:align>top</wp:align>
              </wp:positionV>
              <wp:extent cx="889635" cy="345440"/>
              <wp:effectExtent l="0" t="0" r="0" b="10160"/>
              <wp:wrapNone/>
              <wp:docPr id="1077103939" name="Textové pole 2"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9635" cy="345440"/>
                      </a:xfrm>
                      <a:prstGeom prst="rect">
                        <a:avLst/>
                      </a:prstGeom>
                      <a:noFill/>
                      <a:ln>
                        <a:noFill/>
                      </a:ln>
                    </wps:spPr>
                    <wps:txbx>
                      <w:txbxContent>
                        <w:p w14:paraId="0030152A" w14:textId="4FA8A0B5" w:rsidR="00432567" w:rsidRPr="00432567" w:rsidRDefault="00432567" w:rsidP="00432567">
                          <w:pPr>
                            <w:rPr>
                              <w:rFonts w:ascii="Calibri" w:eastAsia="Calibri" w:hAnsi="Calibri" w:cs="Calibri"/>
                              <w:noProof/>
                              <w:color w:val="000000"/>
                              <w:sz w:val="20"/>
                              <w:szCs w:val="20"/>
                            </w:rPr>
                          </w:pPr>
                          <w:r w:rsidRPr="00432567">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208545" id="_x0000_t202" coordsize="21600,21600" o:spt="202" path="m,l,21600r21600,l21600,xe">
              <v:stroke joinstyle="miter"/>
              <v:path gradientshapeok="t" o:connecttype="rect"/>
            </v:shapetype>
            <v:shape id="Textové pole 2" o:spid="_x0000_s1026" type="#_x0000_t202" alt="AEI: Internal" style="position:absolute;margin-left:18.85pt;margin-top:0;width:70.05pt;height:27.2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" filled="f" stroked="f">
              <v:fill o:detectmouseclick="t"/>
              <v:textbox style="mso-fit-shape-to-text:t" inset="0,15pt,20pt,0">
                <w:txbxContent>
                  <w:p w14:paraId="0030152A" w14:textId="4FA8A0B5" w:rsidR="00432567" w:rsidRPr="00432567" w:rsidRDefault="00432567" w:rsidP="00432567">
                    <w:pPr>
                      <w:rPr>
                        <w:rFonts w:ascii="Calibri" w:eastAsia="Calibri" w:hAnsi="Calibri" w:cs="Calibri"/>
                        <w:noProof/>
                        <w:color w:val="000000"/>
                        <w:sz w:val="20"/>
                        <w:szCs w:val="20"/>
                      </w:rPr>
                    </w:pPr>
                    <w:r w:rsidRPr="00432567">
                      <w:rPr>
                        <w:rFonts w:ascii="Calibri" w:eastAsia="Calibri" w:hAnsi="Calibri" w:cs="Calibri"/>
                        <w:noProof/>
                        <w:color w:val="000000"/>
                        <w:sz w:val="20"/>
                        <w:szCs w:val="20"/>
                      </w:rPr>
                      <w:t>AEI: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CDB4" w14:textId="29F41AFC" w:rsidR="00467ABE" w:rsidRDefault="00432567">
    <w:pPr>
      <w:pStyle w:val="Zhlav"/>
    </w:pPr>
    <w:r>
      <w:rPr>
        <w:noProof/>
      </w:rPr>
      <mc:AlternateContent>
        <mc:Choice Requires="wps">
          <w:drawing>
            <wp:anchor distT="0" distB="0" distL="0" distR="0" simplePos="0" relativeHeight="251664384" behindDoc="0" locked="0" layoutInCell="1" allowOverlap="1" wp14:anchorId="14BC0354" wp14:editId="2173CF68">
              <wp:simplePos x="0" y="0"/>
              <wp:positionH relativeFrom="page">
                <wp:align>right</wp:align>
              </wp:positionH>
              <wp:positionV relativeFrom="page">
                <wp:align>top</wp:align>
              </wp:positionV>
              <wp:extent cx="889635" cy="345440"/>
              <wp:effectExtent l="0" t="0" r="0" b="10160"/>
              <wp:wrapNone/>
              <wp:docPr id="2036241289" name="Textové pole 3"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9635" cy="345440"/>
                      </a:xfrm>
                      <a:prstGeom prst="rect">
                        <a:avLst/>
                      </a:prstGeom>
                      <a:noFill/>
                      <a:ln>
                        <a:noFill/>
                      </a:ln>
                    </wps:spPr>
                    <wps:txbx>
                      <w:txbxContent>
                        <w:p w14:paraId="27EA6C53" w14:textId="674A6F5C" w:rsidR="00432567" w:rsidRPr="00432567" w:rsidRDefault="00432567" w:rsidP="00432567">
                          <w:pPr>
                            <w:rPr>
                              <w:rFonts w:ascii="Calibri" w:eastAsia="Calibri" w:hAnsi="Calibri" w:cs="Calibri"/>
                              <w:noProof/>
                              <w:color w:val="000000"/>
                              <w:sz w:val="20"/>
                              <w:szCs w:val="20"/>
                            </w:rPr>
                          </w:pPr>
                          <w:r w:rsidRPr="00432567">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BC0354" id="_x0000_t202" coordsize="21600,21600" o:spt="202" path="m,l,21600r21600,l21600,xe">
              <v:stroke joinstyle="miter"/>
              <v:path gradientshapeok="t" o:connecttype="rect"/>
            </v:shapetype>
            <v:shape id="Textové pole 3" o:spid="_x0000_s1027" type="#_x0000_t202" alt="AEI: Internal" style="position:absolute;margin-left:18.85pt;margin-top:0;width:70.05pt;height:27.2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" filled="f" stroked="f">
              <v:fill o:detectmouseclick="t"/>
              <v:textbox style="mso-fit-shape-to-text:t" inset="0,15pt,20pt,0">
                <w:txbxContent>
                  <w:p w14:paraId="27EA6C53" w14:textId="674A6F5C" w:rsidR="00432567" w:rsidRPr="00432567" w:rsidRDefault="00432567" w:rsidP="00432567">
                    <w:pPr>
                      <w:rPr>
                        <w:rFonts w:ascii="Calibri" w:eastAsia="Calibri" w:hAnsi="Calibri" w:cs="Calibri"/>
                        <w:noProof/>
                        <w:color w:val="000000"/>
                        <w:sz w:val="20"/>
                        <w:szCs w:val="20"/>
                      </w:rPr>
                    </w:pPr>
                    <w:r w:rsidRPr="00432567">
                      <w:rPr>
                        <w:rFonts w:ascii="Calibri" w:eastAsia="Calibri" w:hAnsi="Calibri" w:cs="Calibri"/>
                        <w:noProof/>
                        <w:color w:val="000000"/>
                        <w:sz w:val="20"/>
                        <w:szCs w:val="20"/>
                      </w:rPr>
                      <w:t>AEI: Internal</w:t>
                    </w:r>
                  </w:p>
                </w:txbxContent>
              </v:textbox>
              <w10:wrap anchorx="page" anchory="page"/>
            </v:shape>
          </w:pict>
        </mc:Fallback>
      </mc:AlternateContent>
    </w:r>
    <w:r w:rsidR="00467ABE" w:rsidRPr="00467ABE">
      <w:rPr>
        <w:noProof/>
      </w:rPr>
      <w:drawing>
        <wp:anchor distT="0" distB="0" distL="114300" distR="114300" simplePos="0" relativeHeight="251659264" behindDoc="1" locked="0" layoutInCell="1" allowOverlap="1" wp14:anchorId="3908C4E9" wp14:editId="2076FF01">
          <wp:simplePos x="0" y="0"/>
          <wp:positionH relativeFrom="column">
            <wp:posOffset>-899795</wp:posOffset>
          </wp:positionH>
          <wp:positionV relativeFrom="paragraph">
            <wp:posOffset>-450215</wp:posOffset>
          </wp:positionV>
          <wp:extent cx="7553325" cy="13144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b="87690"/>
                  <a:stretch>
                    <a:fillRect/>
                  </a:stretch>
                </pic:blipFill>
                <pic:spPr bwMode="auto">
                  <a:xfrm>
                    <a:off x="0" y="0"/>
                    <a:ext cx="7553325" cy="13144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EFD4" w14:textId="57993260" w:rsidR="00432567" w:rsidRDefault="00432567">
    <w:pPr>
      <w:pStyle w:val="Zhlav"/>
    </w:pPr>
    <w:r>
      <w:rPr>
        <w:noProof/>
      </w:rPr>
      <mc:AlternateContent>
        <mc:Choice Requires="wps">
          <w:drawing>
            <wp:anchor distT="0" distB="0" distL="0" distR="0" simplePos="0" relativeHeight="251662336" behindDoc="0" locked="0" layoutInCell="1" allowOverlap="1" wp14:anchorId="2B2E7CAB" wp14:editId="13B3DA21">
              <wp:simplePos x="635" y="635"/>
              <wp:positionH relativeFrom="page">
                <wp:align>right</wp:align>
              </wp:positionH>
              <wp:positionV relativeFrom="page">
                <wp:align>top</wp:align>
              </wp:positionV>
              <wp:extent cx="889635" cy="345440"/>
              <wp:effectExtent l="0" t="0" r="0" b="10160"/>
              <wp:wrapNone/>
              <wp:docPr id="292856715" name="Textové pole 1"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9635" cy="345440"/>
                      </a:xfrm>
                      <a:prstGeom prst="rect">
                        <a:avLst/>
                      </a:prstGeom>
                      <a:noFill/>
                      <a:ln>
                        <a:noFill/>
                      </a:ln>
                    </wps:spPr>
                    <wps:txbx>
                      <w:txbxContent>
                        <w:p w14:paraId="71810095" w14:textId="7D004A4A" w:rsidR="00432567" w:rsidRPr="00432567" w:rsidRDefault="00432567" w:rsidP="00432567">
                          <w:pPr>
                            <w:rPr>
                              <w:rFonts w:ascii="Calibri" w:eastAsia="Calibri" w:hAnsi="Calibri" w:cs="Calibri"/>
                              <w:noProof/>
                              <w:color w:val="000000"/>
                              <w:sz w:val="20"/>
                              <w:szCs w:val="20"/>
                            </w:rPr>
                          </w:pPr>
                          <w:r w:rsidRPr="00432567">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2E7CAB" id="_x0000_t202" coordsize="21600,21600" o:spt="202" path="m,l,21600r21600,l21600,xe">
              <v:stroke joinstyle="miter"/>
              <v:path gradientshapeok="t" o:connecttype="rect"/>
            </v:shapetype>
            <v:shape id="Textové pole 1" o:spid="_x0000_s1028" type="#_x0000_t202" alt="AEI: Internal" style="position:absolute;margin-left:18.85pt;margin-top:0;width:70.05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" filled="f" stroked="f">
              <v:fill o:detectmouseclick="t"/>
              <v:textbox style="mso-fit-shape-to-text:t" inset="0,15pt,20pt,0">
                <w:txbxContent>
                  <w:p w14:paraId="71810095" w14:textId="7D004A4A" w:rsidR="00432567" w:rsidRPr="00432567" w:rsidRDefault="00432567" w:rsidP="00432567">
                    <w:pPr>
                      <w:rPr>
                        <w:rFonts w:ascii="Calibri" w:eastAsia="Calibri" w:hAnsi="Calibri" w:cs="Calibri"/>
                        <w:noProof/>
                        <w:color w:val="000000"/>
                        <w:sz w:val="20"/>
                        <w:szCs w:val="20"/>
                      </w:rPr>
                    </w:pPr>
                    <w:r w:rsidRPr="00432567">
                      <w:rPr>
                        <w:rFonts w:ascii="Calibri" w:eastAsia="Calibri" w:hAnsi="Calibri" w:cs="Calibri"/>
                        <w:noProof/>
                        <w:color w:val="000000"/>
                        <w:sz w:val="20"/>
                        <w:szCs w:val="20"/>
                      </w:rPr>
                      <w:t>AEI: 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F3"/>
    <w:rsid w:val="00022B3B"/>
    <w:rsid w:val="00055735"/>
    <w:rsid w:val="000A466C"/>
    <w:rsid w:val="00117D5D"/>
    <w:rsid w:val="001509A3"/>
    <w:rsid w:val="001635F2"/>
    <w:rsid w:val="001819A3"/>
    <w:rsid w:val="0018589C"/>
    <w:rsid w:val="00197634"/>
    <w:rsid w:val="001C0564"/>
    <w:rsid w:val="001D0F64"/>
    <w:rsid w:val="002052AE"/>
    <w:rsid w:val="002130A5"/>
    <w:rsid w:val="00276BD3"/>
    <w:rsid w:val="00287C38"/>
    <w:rsid w:val="00303149"/>
    <w:rsid w:val="00306A03"/>
    <w:rsid w:val="0032056B"/>
    <w:rsid w:val="003341F4"/>
    <w:rsid w:val="003649FF"/>
    <w:rsid w:val="00372BEB"/>
    <w:rsid w:val="003C5FCB"/>
    <w:rsid w:val="003D3A31"/>
    <w:rsid w:val="0042037C"/>
    <w:rsid w:val="00432567"/>
    <w:rsid w:val="00445252"/>
    <w:rsid w:val="00452DE3"/>
    <w:rsid w:val="004643AE"/>
    <w:rsid w:val="00467ABE"/>
    <w:rsid w:val="005059B0"/>
    <w:rsid w:val="00522AC3"/>
    <w:rsid w:val="00536D10"/>
    <w:rsid w:val="005C1EB8"/>
    <w:rsid w:val="005C784E"/>
    <w:rsid w:val="005F1EF3"/>
    <w:rsid w:val="006431A3"/>
    <w:rsid w:val="006C0A8E"/>
    <w:rsid w:val="006D1BE6"/>
    <w:rsid w:val="00702F0D"/>
    <w:rsid w:val="007422D3"/>
    <w:rsid w:val="0078500A"/>
    <w:rsid w:val="007B4072"/>
    <w:rsid w:val="007C1044"/>
    <w:rsid w:val="007E2965"/>
    <w:rsid w:val="0080359C"/>
    <w:rsid w:val="008304FE"/>
    <w:rsid w:val="008827C9"/>
    <w:rsid w:val="008831B9"/>
    <w:rsid w:val="008A34CC"/>
    <w:rsid w:val="008D6E77"/>
    <w:rsid w:val="008F0CA5"/>
    <w:rsid w:val="00922695"/>
    <w:rsid w:val="009865DB"/>
    <w:rsid w:val="009B113D"/>
    <w:rsid w:val="009C3B87"/>
    <w:rsid w:val="009D2536"/>
    <w:rsid w:val="009E2B78"/>
    <w:rsid w:val="009E3143"/>
    <w:rsid w:val="00A15484"/>
    <w:rsid w:val="00A70C30"/>
    <w:rsid w:val="00A90FBD"/>
    <w:rsid w:val="00AC57F5"/>
    <w:rsid w:val="00AD00E0"/>
    <w:rsid w:val="00AD03CB"/>
    <w:rsid w:val="00B0214D"/>
    <w:rsid w:val="00B70847"/>
    <w:rsid w:val="00B9115F"/>
    <w:rsid w:val="00BE36CB"/>
    <w:rsid w:val="00BF4456"/>
    <w:rsid w:val="00C51C4D"/>
    <w:rsid w:val="00C51E12"/>
    <w:rsid w:val="00C96A7E"/>
    <w:rsid w:val="00CC0AA1"/>
    <w:rsid w:val="00CC4600"/>
    <w:rsid w:val="00CD0F2C"/>
    <w:rsid w:val="00D34B57"/>
    <w:rsid w:val="00D41761"/>
    <w:rsid w:val="00D628E4"/>
    <w:rsid w:val="00DC6F84"/>
    <w:rsid w:val="00DD5FDB"/>
    <w:rsid w:val="00DE140A"/>
    <w:rsid w:val="00E37F13"/>
    <w:rsid w:val="00E43FE4"/>
    <w:rsid w:val="00E813B7"/>
    <w:rsid w:val="00E8782B"/>
    <w:rsid w:val="00E9069D"/>
    <w:rsid w:val="00F05A11"/>
    <w:rsid w:val="00FC55E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411C"/>
  <w15:docId w15:val="{404D1662-C601-4640-B275-083D795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1E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ABE"/>
    <w:pPr>
      <w:tabs>
        <w:tab w:val="center" w:pos="4536"/>
        <w:tab w:val="right" w:pos="9072"/>
      </w:tabs>
    </w:pPr>
  </w:style>
  <w:style w:type="character" w:customStyle="1" w:styleId="ZhlavChar">
    <w:name w:val="Záhlaví Char"/>
    <w:basedOn w:val="Standardnpsmoodstavce"/>
    <w:link w:val="Zhlav"/>
    <w:uiPriority w:val="99"/>
    <w:rsid w:val="00467ABE"/>
  </w:style>
  <w:style w:type="paragraph" w:styleId="Zpat">
    <w:name w:val="footer"/>
    <w:basedOn w:val="Normln"/>
    <w:link w:val="ZpatChar"/>
    <w:uiPriority w:val="99"/>
    <w:semiHidden/>
    <w:unhideWhenUsed/>
    <w:rsid w:val="00467ABE"/>
    <w:pPr>
      <w:tabs>
        <w:tab w:val="center" w:pos="4536"/>
        <w:tab w:val="right" w:pos="9072"/>
      </w:tabs>
    </w:pPr>
  </w:style>
  <w:style w:type="character" w:customStyle="1" w:styleId="ZpatChar">
    <w:name w:val="Zápatí Char"/>
    <w:basedOn w:val="Standardnpsmoodstavce"/>
    <w:link w:val="Zpat"/>
    <w:uiPriority w:val="99"/>
    <w:semiHidden/>
    <w:rsid w:val="00467ABE"/>
  </w:style>
  <w:style w:type="character" w:styleId="Hypertextovodkaz">
    <w:name w:val="Hyperlink"/>
    <w:basedOn w:val="Standardnpsmoodstavce"/>
    <w:uiPriority w:val="99"/>
    <w:unhideWhenUsed/>
    <w:rsid w:val="00F05A11"/>
    <w:rPr>
      <w:color w:val="0000FF" w:themeColor="hyperlink"/>
      <w:u w:val="single"/>
    </w:rPr>
  </w:style>
  <w:style w:type="character" w:styleId="Nevyeenzmnka">
    <w:name w:val="Unresolved Mention"/>
    <w:basedOn w:val="Standardnpsmoodstavce"/>
    <w:uiPriority w:val="99"/>
    <w:semiHidden/>
    <w:unhideWhenUsed/>
    <w:rsid w:val="00F05A11"/>
    <w:rPr>
      <w:color w:val="605E5C"/>
      <w:shd w:val="clear" w:color="auto" w:fill="E1DFDD"/>
    </w:rPr>
  </w:style>
  <w:style w:type="paragraph" w:styleId="Revize">
    <w:name w:val="Revision"/>
    <w:hidden/>
    <w:uiPriority w:val="99"/>
    <w:semiHidden/>
    <w:rsid w:val="0080359C"/>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2965"/>
    <w:rPr>
      <w:b/>
      <w:bCs/>
    </w:rPr>
  </w:style>
  <w:style w:type="paragraph" w:customStyle="1" w:styleId="paragraph">
    <w:name w:val="paragraph"/>
    <w:basedOn w:val="Normln"/>
    <w:rsid w:val="00117D5D"/>
    <w:pPr>
      <w:spacing w:before="100" w:beforeAutospacing="1" w:after="100" w:afterAutospacing="1"/>
    </w:pPr>
  </w:style>
  <w:style w:type="character" w:customStyle="1" w:styleId="normaltextrun">
    <w:name w:val="normaltextrun"/>
    <w:basedOn w:val="Standardnpsmoodstavce"/>
    <w:rsid w:val="00117D5D"/>
  </w:style>
  <w:style w:type="character" w:customStyle="1" w:styleId="eop">
    <w:name w:val="eop"/>
    <w:basedOn w:val="Standardnpsmoodstavce"/>
    <w:rsid w:val="0011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nocdivadel.cz/" TargetMode="External"/><Relationship Id="rId3" Type="http://schemas.openxmlformats.org/officeDocument/2006/relationships/customXml" Target="../customXml/item3.xml"/><Relationship Id="rId21" Type="http://schemas.openxmlformats.org/officeDocument/2006/relationships/hyperlink" Target="mailto:barbora.slabenakova@idu.cz"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nocdivadel.cz/wp-content/uploads/2020/09/nocdivadel_loga.zip" TargetMode="External"/><Relationship Id="rId20" Type="http://schemas.openxmlformats.org/officeDocument/2006/relationships/hyperlink" Target="mailto:eva.cichova@idu.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ocdivadel.cz/wp-content/uploads/2024/12/Noc-divadel-2025-plakat-a-motiv.zip"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atous.danzer@id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ocdivadel.cz/pro-divadl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ousdanzer/Downloads/Hlavic&#780;kovy&#769;%20papi&#769;r%20IDU_GOLDI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FD9A2459C93084A820D4A62C1D82248" ma:contentTypeVersion="14" ma:contentTypeDescription="Vytvoří nový dokument" ma:contentTypeScope="" ma:versionID="33289d08e9ed10bbab792b780adc5c62">
  <xsd:schema xmlns:xsd="http://www.w3.org/2001/XMLSchema" xmlns:xs="http://www.w3.org/2001/XMLSchema" xmlns:p="http://schemas.microsoft.com/office/2006/metadata/properties" xmlns:ns3="4db66e18-8cc9-4286-b396-6b9e68677bb1" targetNamespace="http://schemas.microsoft.com/office/2006/metadata/properties" ma:root="true" ma:fieldsID="caf52c23e5f9b8a465913adc274efee6" ns3:_="">
    <xsd:import namespace="4db66e18-8cc9-4286-b396-6b9e68677b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66e18-8cc9-4286-b396-6b9e6867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db66e18-8cc9-4286-b396-6b9e68677bb1" xsi:nil="true"/>
  </documentManagement>
</p:properties>
</file>

<file path=customXml/itemProps1.xml><?xml version="1.0" encoding="utf-8"?>
<ds:datastoreItem xmlns:ds="http://schemas.openxmlformats.org/officeDocument/2006/customXml" ds:itemID="{EB308A3A-7EB6-49D9-8818-19702197205A}">
  <ds:schemaRefs>
    <ds:schemaRef ds:uri="http://schemas.openxmlformats.org/officeDocument/2006/bibliography"/>
  </ds:schemaRefs>
</ds:datastoreItem>
</file>

<file path=customXml/itemProps2.xml><?xml version="1.0" encoding="utf-8"?>
<ds:datastoreItem xmlns:ds="http://schemas.openxmlformats.org/officeDocument/2006/customXml" ds:itemID="{EB5502EA-71E2-426E-9752-080F073E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66e18-8cc9-4286-b396-6b9e6867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BBCA9-710B-4ADD-88AA-1D2BC6B1D1C5}">
  <ds:schemaRefs>
    <ds:schemaRef ds:uri="http://schemas.microsoft.com/sharepoint/v3/contenttype/forms"/>
  </ds:schemaRefs>
</ds:datastoreItem>
</file>

<file path=customXml/itemProps4.xml><?xml version="1.0" encoding="utf-8"?>
<ds:datastoreItem xmlns:ds="http://schemas.openxmlformats.org/officeDocument/2006/customXml" ds:itemID="{46E4C5FB-82FD-4A8B-836B-F96C424C3558}">
  <ds:schemaRefs>
    <ds:schemaRef ds:uri="http://schemas.microsoft.com/office/2006/metadata/properties"/>
    <ds:schemaRef ds:uri="http://schemas.microsoft.com/office/infopath/2007/PartnerControls"/>
    <ds:schemaRef ds:uri="4db66e18-8cc9-4286-b396-6b9e68677bb1"/>
  </ds:schemaRefs>
</ds:datastoreItem>
</file>

<file path=docProps/app.xml><?xml version="1.0" encoding="utf-8"?>
<Properties xmlns="http://schemas.openxmlformats.org/officeDocument/2006/extended-properties" xmlns:vt="http://schemas.openxmlformats.org/officeDocument/2006/docPropsVTypes">
  <Template>Hlavičkový papír IDU_GOLDIE.dotx</Template>
  <TotalTime>3</TotalTime>
  <Pages>2</Pages>
  <Words>413</Words>
  <Characters>1886</Characters>
  <Application>Microsoft Office Word</Application>
  <DocSecurity>0</DocSecurity>
  <Lines>67</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Poláková</dc:creator>
  <cp:lastModifiedBy>Jan Navrátil</cp:lastModifiedBy>
  <cp:revision>3</cp:revision>
  <cp:lastPrinted>2022-02-17T10:06:00Z</cp:lastPrinted>
  <dcterms:created xsi:type="dcterms:W3CDTF">2024-12-06T11:01:00Z</dcterms:created>
  <dcterms:modified xsi:type="dcterms:W3CDTF">2024-12-10T11:26:00Z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0x0101007FD9A2459C93084A820D4A62C1D82248</vt:lpwstr>
  </property>
  <property fmtid="{D5CDD505-2E9C-101B-9397-08002B2CF9AE}" pid="3" name="MediaServiceImageTags">
    <vt:lpwstr/>
  </property>
  <property fmtid="{D5CDD505-2E9C-101B-9397-08002B2CF9AE}" pid="4" name="ClassificationContentMarkingHeaderShapeIds">
    <vt:lpwstr>1174a38b,40334d43,795e9389</vt:lpwstr>
  </property>
  <property fmtid="{D5CDD505-2E9C-101B-9397-08002B2CF9AE}" pid="5" name="ClassificationContentMarkingHeaderFontProps">
    <vt:lpwstr>#000000,10,Calibri</vt:lpwstr>
  </property>
  <property fmtid="{D5CDD505-2E9C-101B-9397-08002B2CF9AE}" pid="6" name="ClassificationContentMarkingHeaderText">
    <vt:lpwstr>AEI: Internal</vt:lpwstr>
  </property>
  <property fmtid="{D5CDD505-2E9C-101B-9397-08002B2CF9AE}" pid="7" name="MSIP_Label_b902d893-e969-45ad-97c1-6b351819e922_Enabled">
    <vt:lpwstr>true</vt:lpwstr>
  </property>
  <property fmtid="{D5CDD505-2E9C-101B-9397-08002B2CF9AE}" pid="8" name="MSIP_Label_b902d893-e969-45ad-97c1-6b351819e922_SetDate">
    <vt:lpwstr>2024-12-10T11:26:05Z</vt:lpwstr>
  </property>
  <property fmtid="{D5CDD505-2E9C-101B-9397-08002B2CF9AE}" pid="9" name="MSIP_Label_b902d893-e969-45ad-97c1-6b351819e922_Method">
    <vt:lpwstr>Standard</vt:lpwstr>
  </property>
  <property fmtid="{D5CDD505-2E9C-101B-9397-08002B2CF9AE}" pid="10" name="MSIP_Label_b902d893-e969-45ad-97c1-6b351819e922_Name">
    <vt:lpwstr>L002S002</vt:lpwstr>
  </property>
  <property fmtid="{D5CDD505-2E9C-101B-9397-08002B2CF9AE}" pid="11" name="MSIP_Label_b902d893-e969-45ad-97c1-6b351819e922_SiteId">
    <vt:lpwstr>7ef011f8-898a-4d01-8232-9087b2c2abaf</vt:lpwstr>
  </property>
  <property fmtid="{D5CDD505-2E9C-101B-9397-08002B2CF9AE}" pid="12" name="MSIP_Label_b902d893-e969-45ad-97c1-6b351819e922_ActionId">
    <vt:lpwstr>117268b9-78dc-4bde-ba79-2245512cbdd5</vt:lpwstr>
  </property>
  <property fmtid="{D5CDD505-2E9C-101B-9397-08002B2CF9AE}" pid="13" name="MSIP_Label_b902d893-e969-45ad-97c1-6b351819e922_ContentBits">
    <vt:lpwstr>1</vt:lpwstr>
  </property>
</Properties>
</file>